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47" w:rsidRDefault="00932D47">
      <w:pPr>
        <w:rPr>
          <w:rFonts w:ascii="Tw Cen MT Condensed Extra Bold" w:hAnsi="Tw Cen MT Condensed Extra Bold"/>
        </w:rPr>
      </w:pPr>
      <w:r w:rsidRPr="005536BE">
        <w:rPr>
          <w:rFonts w:ascii="Tw Cen MT Condensed Extra Bold" w:hAnsi="Tw Cen MT Condensed Extra Bold"/>
          <w:sz w:val="24"/>
          <w:szCs w:val="24"/>
        </w:rPr>
        <w:t xml:space="preserve">FREMDES </w:t>
      </w:r>
      <w:r w:rsidRPr="005536BE">
        <w:rPr>
          <w:rFonts w:ascii="Tw Cen MT Condensed Extra Bold" w:hAnsi="Tw Cen MT Condensed Extra Bold"/>
          <w:sz w:val="24"/>
          <w:szCs w:val="24"/>
        </w:rPr>
        <w:tab/>
        <w:t xml:space="preserve">IST </w:t>
      </w:r>
      <w:r w:rsidRPr="005536BE">
        <w:rPr>
          <w:rFonts w:ascii="Tw Cen MT Condensed Extra Bold" w:hAnsi="Tw Cen MT Condensed Extra Bold"/>
          <w:sz w:val="24"/>
          <w:szCs w:val="24"/>
        </w:rPr>
        <w:tab/>
        <w:t xml:space="preserve">UNS </w:t>
      </w:r>
      <w:r w:rsidRPr="005536BE">
        <w:rPr>
          <w:rFonts w:ascii="Tw Cen MT Condensed Extra Bold" w:hAnsi="Tw Cen MT Condensed Extra Bold"/>
          <w:sz w:val="24"/>
          <w:szCs w:val="24"/>
        </w:rPr>
        <w:tab/>
      </w:r>
      <w:proofErr w:type="spellStart"/>
      <w:r w:rsidRPr="005536BE">
        <w:rPr>
          <w:rFonts w:ascii="Tw Cen MT Condensed Extra Bold" w:hAnsi="Tw Cen MT Condensed Extra Bold"/>
          <w:sz w:val="24"/>
          <w:szCs w:val="24"/>
        </w:rPr>
        <w:t>NIcHT</w:t>
      </w:r>
      <w:proofErr w:type="spellEnd"/>
      <w:r w:rsidRPr="005536BE">
        <w:rPr>
          <w:rFonts w:ascii="Tw Cen MT Condensed Extra Bold" w:hAnsi="Tw Cen MT Condensed Extra Bold"/>
          <w:sz w:val="24"/>
          <w:szCs w:val="24"/>
        </w:rPr>
        <w:tab/>
        <w:t xml:space="preserve"> FREMD</w:t>
      </w:r>
      <w:r w:rsidR="0035491B">
        <w:rPr>
          <w:rFonts w:ascii="Tw Cen MT Condensed Extra Bold" w:hAnsi="Tw Cen MT Condensed Extra Bold"/>
        </w:rPr>
        <w:tab/>
      </w:r>
      <w:r w:rsidR="0035491B">
        <w:rPr>
          <w:rFonts w:ascii="Tw Cen MT Condensed Extra Bold" w:hAnsi="Tw Cen MT Condensed Extra Bold"/>
        </w:rPr>
        <w:tab/>
      </w:r>
      <w:r w:rsidR="0035491B">
        <w:rPr>
          <w:rFonts w:ascii="Tw Cen MT Condensed Extra Bold" w:hAnsi="Tw Cen MT Condensed Extra Bold"/>
        </w:rPr>
        <w:tab/>
      </w:r>
      <w:r w:rsidR="0035491B">
        <w:rPr>
          <w:rFonts w:ascii="Tw Cen MT Condensed Extra Bold" w:hAnsi="Tw Cen MT Condensed Extra Bold"/>
        </w:rPr>
        <w:tab/>
      </w:r>
      <w:r w:rsidR="0035491B">
        <w:rPr>
          <w:noProof/>
          <w:color w:val="0000FF"/>
          <w:lang w:eastAsia="de-DE"/>
        </w:rPr>
        <w:drawing>
          <wp:inline distT="0" distB="0" distL="0" distR="0" wp14:anchorId="659616C2" wp14:editId="75366EE5">
            <wp:extent cx="747690" cy="723900"/>
            <wp:effectExtent l="0" t="0" r="0" b="0"/>
            <wp:docPr id="5" name="Bild 12" descr="https://upload.wikimedia.org/wikipedia/commons/thumb/5/5d/Skythian_archer_plate_BM_E135_by_Epiktetos.jpg/220px-Skythian_archer_plate_BM_E135_by_Epiktet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5/5d/Skythian_archer_plate_BM_E135_by_Epiktetos.jpg/220px-Skythian_archer_plate_BM_E135_by_Epikteto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690" cy="723900"/>
                    </a:xfrm>
                    <a:prstGeom prst="rect">
                      <a:avLst/>
                    </a:prstGeom>
                    <a:noFill/>
                    <a:ln>
                      <a:noFill/>
                    </a:ln>
                  </pic:spPr>
                </pic:pic>
              </a:graphicData>
            </a:graphic>
          </wp:inline>
        </w:drawing>
      </w:r>
      <w:r w:rsidR="0035491B">
        <w:rPr>
          <w:rFonts w:ascii="Arial" w:hAnsi="Arial" w:cs="Arial"/>
          <w:noProof/>
          <w:color w:val="1020D0"/>
          <w:sz w:val="20"/>
          <w:szCs w:val="20"/>
          <w:lang w:eastAsia="de-DE"/>
        </w:rPr>
        <w:drawing>
          <wp:inline distT="0" distB="0" distL="0" distR="0" wp14:anchorId="0DA3A57C" wp14:editId="5B8F9D84">
            <wp:extent cx="933450" cy="952500"/>
            <wp:effectExtent l="0" t="0" r="0" b="0"/>
            <wp:docPr id="6" name="emb4" descr="https://tse1.mm.bing.net/th?id=OIP.M553b4f007cc39ac03d8610629d2f6a0do0&amp;w=98&amp;h=100&amp;c=7&amp;rs=1&amp;qlt=90&amp;pid=3.1&amp;rm=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s://tse1.mm.bing.net/th?id=OIP.M553b4f007cc39ac03d8610629d2f6a0do0&amp;w=98&amp;h=100&amp;c=7&amp;rs=1&amp;qlt=90&amp;pid=3.1&amp;rm=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p w:rsidR="0035491B" w:rsidRDefault="0035491B">
      <w:pPr>
        <w:rPr>
          <w:rFonts w:ascii="Arial" w:hAnsi="Arial" w:cs="Arial"/>
          <w:noProof/>
          <w:sz w:val="20"/>
          <w:szCs w:val="20"/>
          <w:lang w:eastAsia="de-DE"/>
        </w:rPr>
      </w:pPr>
      <w:r>
        <w:rPr>
          <w:rFonts w:ascii="Arial" w:hAnsi="Arial" w:cs="Arial"/>
          <w:noProof/>
          <w:sz w:val="20"/>
          <w:szCs w:val="20"/>
          <w:lang w:eastAsia="de-DE"/>
        </w:rPr>
        <w:drawing>
          <wp:inline distT="0" distB="0" distL="0" distR="0" wp14:anchorId="3459EED7" wp14:editId="792C70F0">
            <wp:extent cx="3048936" cy="1394889"/>
            <wp:effectExtent l="0" t="0" r="0" b="0"/>
            <wp:docPr id="2" name="Bild 5" descr="http://upload.wikimedia.org/wikipedia/commons/e/ee/Fuer_Fremde_alles_verb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e/ee/Fuer_Fremde_alles_verbot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5690" cy="1397979"/>
                    </a:xfrm>
                    <a:prstGeom prst="rect">
                      <a:avLst/>
                    </a:prstGeom>
                    <a:noFill/>
                    <a:ln>
                      <a:noFill/>
                    </a:ln>
                  </pic:spPr>
                </pic:pic>
              </a:graphicData>
            </a:graphic>
          </wp:inline>
        </w:drawing>
      </w:r>
      <w:r w:rsidR="005536BE">
        <w:rPr>
          <w:rFonts w:ascii="Arial" w:hAnsi="Arial" w:cs="Arial"/>
          <w:noProof/>
          <w:sz w:val="20"/>
          <w:szCs w:val="20"/>
          <w:lang w:eastAsia="de-DE"/>
        </w:rPr>
        <w:t xml:space="preserve">   </w:t>
      </w:r>
      <w:r>
        <w:rPr>
          <w:rFonts w:ascii="Arial" w:hAnsi="Arial" w:cs="Arial"/>
          <w:noProof/>
          <w:sz w:val="20"/>
          <w:szCs w:val="20"/>
          <w:lang w:eastAsia="de-DE"/>
        </w:rPr>
        <w:t xml:space="preserve">         </w:t>
      </w:r>
      <w:r w:rsidR="005C0C03">
        <w:rPr>
          <w:rFonts w:ascii="Arial" w:hAnsi="Arial" w:cs="Arial"/>
          <w:noProof/>
          <w:sz w:val="20"/>
          <w:szCs w:val="20"/>
          <w:lang w:eastAsia="de-DE"/>
        </w:rPr>
        <w:tab/>
      </w:r>
      <w:r>
        <w:rPr>
          <w:rFonts w:ascii="Arial" w:hAnsi="Arial" w:cs="Arial"/>
          <w:noProof/>
          <w:sz w:val="20"/>
          <w:szCs w:val="20"/>
          <w:lang w:eastAsia="de-DE"/>
        </w:rPr>
        <w:drawing>
          <wp:inline distT="0" distB="0" distL="0" distR="0" wp14:anchorId="257FC348" wp14:editId="0EEE7948">
            <wp:extent cx="1111403" cy="1275621"/>
            <wp:effectExtent l="0" t="0" r="0" b="1270"/>
            <wp:docPr id="4" name="Bild 9" descr="http://www.willkommenskultur-niederrhein.de/wp-content/uploads/2015/04/Logo_F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llkommenskultur-niederrhein.de/wp-content/uploads/2015/04/Logo_Fw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137" cy="1276463"/>
                    </a:xfrm>
                    <a:prstGeom prst="rect">
                      <a:avLst/>
                    </a:prstGeom>
                    <a:noFill/>
                    <a:ln>
                      <a:noFill/>
                    </a:ln>
                  </pic:spPr>
                </pic:pic>
              </a:graphicData>
            </a:graphic>
          </wp:inline>
        </w:drawing>
      </w:r>
    </w:p>
    <w:p w:rsidR="0035491B" w:rsidRPr="0035491B" w:rsidRDefault="0035491B">
      <w:pPr>
        <w:rPr>
          <w:rFonts w:cs="Arial"/>
          <w:noProof/>
          <w:sz w:val="24"/>
          <w:szCs w:val="24"/>
          <w:lang w:eastAsia="de-DE"/>
        </w:rPr>
      </w:pPr>
      <w:r w:rsidRPr="00AF64F7">
        <w:rPr>
          <w:rFonts w:cs="Arial"/>
          <w:b/>
          <w:noProof/>
          <w:sz w:val="24"/>
          <w:szCs w:val="24"/>
          <w:lang w:eastAsia="de-DE"/>
        </w:rPr>
        <w:t>Ein Skythe als Gast bei Solon</w:t>
      </w:r>
      <w:r w:rsidRPr="0035491B">
        <w:rPr>
          <w:rFonts w:cs="Arial"/>
          <w:noProof/>
          <w:sz w:val="24"/>
          <w:szCs w:val="24"/>
          <w:lang w:eastAsia="de-DE"/>
        </w:rPr>
        <w:t xml:space="preserve"> </w:t>
      </w:r>
      <w:r w:rsidR="00AF64F7">
        <w:rPr>
          <w:rFonts w:cs="Arial"/>
          <w:noProof/>
          <w:sz w:val="24"/>
          <w:szCs w:val="24"/>
          <w:lang w:eastAsia="de-DE"/>
        </w:rPr>
        <w:t>(</w:t>
      </w:r>
      <w:r w:rsidR="00AF64F7">
        <w:t xml:space="preserve">griechischer </w:t>
      </w:r>
      <w:r w:rsidR="00AF64F7" w:rsidRPr="001A6FC3">
        <w:t>Staatsmann</w:t>
      </w:r>
      <w:r w:rsidR="00AF64F7">
        <w:t>, einer der 7 Weisen - 6.Jh.v.)</w:t>
      </w:r>
      <w:r w:rsidRPr="00AF64F7">
        <w:rPr>
          <w:rFonts w:cs="Arial"/>
          <w:b/>
          <w:noProof/>
          <w:sz w:val="24"/>
          <w:szCs w:val="24"/>
          <w:lang w:eastAsia="de-DE"/>
        </w:rPr>
        <w:t>in Athen</w:t>
      </w:r>
    </w:p>
    <w:tbl>
      <w:tblPr>
        <w:tblStyle w:val="Tabellenraster"/>
        <w:tblW w:w="10348" w:type="dxa"/>
        <w:tblInd w:w="-459" w:type="dxa"/>
        <w:tblLook w:val="04A0" w:firstRow="1" w:lastRow="0" w:firstColumn="1" w:lastColumn="0" w:noHBand="0" w:noVBand="1"/>
      </w:tblPr>
      <w:tblGrid>
        <w:gridCol w:w="5780"/>
        <w:gridCol w:w="4568"/>
      </w:tblGrid>
      <w:tr w:rsidR="0035491B" w:rsidRPr="0035491B" w:rsidTr="0081640E">
        <w:tc>
          <w:tcPr>
            <w:tcW w:w="5780" w:type="dxa"/>
          </w:tcPr>
          <w:p w:rsidR="0035491B" w:rsidRPr="0035491B" w:rsidRDefault="0035491B">
            <w:pPr>
              <w:rPr>
                <w:rFonts w:cs="Arial"/>
                <w:noProof/>
                <w:sz w:val="24"/>
                <w:szCs w:val="24"/>
                <w:lang w:eastAsia="de-DE"/>
              </w:rPr>
            </w:pPr>
          </w:p>
          <w:p w:rsidR="001A6FC3" w:rsidRDefault="005536BE" w:rsidP="001A6FC3">
            <w:pPr>
              <w:rPr>
                <w:rFonts w:cs="Arial"/>
                <w:noProof/>
                <w:sz w:val="24"/>
                <w:szCs w:val="24"/>
                <w:lang w:eastAsia="de-DE"/>
              </w:rPr>
            </w:pPr>
            <w:r w:rsidRPr="005536BE">
              <w:rPr>
                <w:rFonts w:cs="Arial"/>
                <w:b/>
                <w:noProof/>
                <w:sz w:val="24"/>
                <w:szCs w:val="24"/>
                <w:lang w:eastAsia="de-DE"/>
              </w:rPr>
              <w:t>1</w:t>
            </w:r>
            <w:r>
              <w:rPr>
                <w:rFonts w:cs="Arial"/>
                <w:noProof/>
                <w:sz w:val="24"/>
                <w:szCs w:val="24"/>
                <w:u w:val="single"/>
                <w:lang w:eastAsia="de-DE"/>
              </w:rPr>
              <w:t xml:space="preserve"> </w:t>
            </w:r>
            <w:r w:rsidR="0035491B" w:rsidRPr="00AF64F7">
              <w:rPr>
                <w:rFonts w:cs="Arial"/>
                <w:noProof/>
                <w:sz w:val="24"/>
                <w:szCs w:val="24"/>
                <w:u w:val="single"/>
                <w:lang w:eastAsia="de-DE"/>
              </w:rPr>
              <w:t>Anacharsis</w:t>
            </w:r>
            <w:r w:rsidR="0035491B" w:rsidRPr="0035491B">
              <w:rPr>
                <w:rFonts w:cs="Arial"/>
                <w:noProof/>
                <w:sz w:val="24"/>
                <w:szCs w:val="24"/>
                <w:lang w:eastAsia="de-DE"/>
              </w:rPr>
              <w:t xml:space="preserve"> mox, ut Athenas venerat, </w:t>
            </w:r>
            <w:r w:rsidR="0035491B" w:rsidRPr="005536BE">
              <w:rPr>
                <w:rFonts w:cs="Arial"/>
                <w:noProof/>
                <w:sz w:val="24"/>
                <w:szCs w:val="24"/>
                <w:lang w:eastAsia="de-DE"/>
              </w:rPr>
              <w:t>Solon</w:t>
            </w:r>
            <w:r w:rsidR="0035491B" w:rsidRPr="0035491B">
              <w:rPr>
                <w:rFonts w:cs="Arial"/>
                <w:noProof/>
                <w:sz w:val="24"/>
                <w:szCs w:val="24"/>
                <w:lang w:eastAsia="de-DE"/>
              </w:rPr>
              <w:t xml:space="preserve">is domum adiit. Roganti </w:t>
            </w:r>
            <w:r w:rsidR="0035491B" w:rsidRPr="00AF64F7">
              <w:rPr>
                <w:rFonts w:cs="Arial"/>
                <w:noProof/>
                <w:sz w:val="24"/>
                <w:szCs w:val="24"/>
                <w:u w:val="single"/>
                <w:lang w:eastAsia="de-DE"/>
              </w:rPr>
              <w:t>famulo</w:t>
            </w:r>
            <w:r w:rsidR="0035491B" w:rsidRPr="0035491B">
              <w:rPr>
                <w:rFonts w:cs="Arial"/>
                <w:noProof/>
                <w:sz w:val="24"/>
                <w:szCs w:val="24"/>
                <w:lang w:eastAsia="de-DE"/>
              </w:rPr>
              <w:t xml:space="preserve"> „Quis et unde?“ imperavit, ut renuntiaret adesse Anacharsidem, qui et Solonem videre et, si</w:t>
            </w:r>
            <w:r w:rsidR="0035491B" w:rsidRPr="00AF64F7">
              <w:rPr>
                <w:rFonts w:cs="Arial"/>
                <w:noProof/>
                <w:sz w:val="24"/>
                <w:szCs w:val="24"/>
                <w:u w:val="single"/>
                <w:lang w:eastAsia="de-DE"/>
              </w:rPr>
              <w:t xml:space="preserve"> fieri</w:t>
            </w:r>
            <w:r w:rsidR="0035491B" w:rsidRPr="0035491B">
              <w:rPr>
                <w:rFonts w:cs="Arial"/>
                <w:noProof/>
                <w:sz w:val="24"/>
                <w:szCs w:val="24"/>
                <w:lang w:eastAsia="de-DE"/>
              </w:rPr>
              <w:t xml:space="preserve"> posset, etiam hospes </w:t>
            </w:r>
            <w:r w:rsidR="0035491B" w:rsidRPr="00AF64F7">
              <w:rPr>
                <w:rFonts w:cs="Arial"/>
                <w:noProof/>
                <w:sz w:val="24"/>
                <w:szCs w:val="24"/>
                <w:u w:val="single"/>
                <w:lang w:eastAsia="de-DE"/>
              </w:rPr>
              <w:t>fieri</w:t>
            </w:r>
            <w:r w:rsidR="0035491B" w:rsidRPr="0035491B">
              <w:rPr>
                <w:rFonts w:cs="Arial"/>
                <w:noProof/>
                <w:sz w:val="24"/>
                <w:szCs w:val="24"/>
                <w:lang w:eastAsia="de-DE"/>
              </w:rPr>
              <w:t xml:space="preserve"> cuperet.</w:t>
            </w:r>
            <w:r w:rsidR="001A6FC3">
              <w:rPr>
                <w:rFonts w:cs="Arial"/>
                <w:noProof/>
                <w:sz w:val="24"/>
                <w:szCs w:val="24"/>
                <w:lang w:eastAsia="de-DE"/>
              </w:rPr>
              <w:t xml:space="preserve"> </w:t>
            </w:r>
          </w:p>
          <w:p w:rsidR="001A6FC3" w:rsidRDefault="005536BE" w:rsidP="001A6FC3">
            <w:pPr>
              <w:rPr>
                <w:rFonts w:cs="Arial"/>
                <w:noProof/>
                <w:sz w:val="24"/>
                <w:szCs w:val="24"/>
                <w:lang w:eastAsia="de-DE"/>
              </w:rPr>
            </w:pPr>
            <w:r w:rsidRPr="005536BE">
              <w:rPr>
                <w:rFonts w:cs="Arial"/>
                <w:b/>
                <w:noProof/>
                <w:sz w:val="24"/>
                <w:szCs w:val="24"/>
                <w:lang w:eastAsia="de-DE"/>
              </w:rPr>
              <w:t>5</w:t>
            </w:r>
            <w:r>
              <w:rPr>
                <w:rFonts w:cs="Arial"/>
                <w:noProof/>
                <w:sz w:val="24"/>
                <w:szCs w:val="24"/>
                <w:lang w:eastAsia="de-DE"/>
              </w:rPr>
              <w:t xml:space="preserve"> </w:t>
            </w:r>
            <w:r w:rsidR="0035491B">
              <w:rPr>
                <w:rFonts w:cs="Arial"/>
                <w:noProof/>
                <w:sz w:val="24"/>
                <w:szCs w:val="24"/>
                <w:lang w:eastAsia="de-DE"/>
              </w:rPr>
              <w:t>Solon per</w:t>
            </w:r>
            <w:r w:rsidR="001A6FC3">
              <w:rPr>
                <w:rFonts w:cs="Arial"/>
                <w:noProof/>
                <w:sz w:val="24"/>
                <w:szCs w:val="24"/>
                <w:lang w:eastAsia="de-DE"/>
              </w:rPr>
              <w:t xml:space="preserve"> </w:t>
            </w:r>
            <w:r w:rsidR="0035491B">
              <w:rPr>
                <w:rFonts w:cs="Arial"/>
                <w:noProof/>
                <w:sz w:val="24"/>
                <w:szCs w:val="24"/>
                <w:lang w:eastAsia="de-DE"/>
              </w:rPr>
              <w:t xml:space="preserve">puerum respondit in patria solere </w:t>
            </w:r>
            <w:r w:rsidR="0035491B" w:rsidRPr="00AF64F7">
              <w:rPr>
                <w:rFonts w:cs="Arial"/>
                <w:noProof/>
                <w:sz w:val="24"/>
                <w:szCs w:val="24"/>
                <w:u w:val="single"/>
                <w:lang w:eastAsia="de-DE"/>
              </w:rPr>
              <w:t>fieri</w:t>
            </w:r>
            <w:r w:rsidR="0035491B">
              <w:rPr>
                <w:rFonts w:cs="Arial"/>
                <w:noProof/>
                <w:sz w:val="24"/>
                <w:szCs w:val="24"/>
                <w:lang w:eastAsia="de-DE"/>
              </w:rPr>
              <w:t xml:space="preserve"> hospites, </w:t>
            </w:r>
            <w:r w:rsidR="0035491B" w:rsidRPr="00AF64F7">
              <w:rPr>
                <w:rFonts w:cs="Arial"/>
                <w:noProof/>
                <w:sz w:val="24"/>
                <w:szCs w:val="24"/>
                <w:u w:val="single"/>
                <w:lang w:eastAsia="de-DE"/>
              </w:rPr>
              <w:t>significans</w:t>
            </w:r>
            <w:r w:rsidR="0035491B">
              <w:rPr>
                <w:rFonts w:cs="Arial"/>
                <w:noProof/>
                <w:sz w:val="24"/>
                <w:szCs w:val="24"/>
                <w:lang w:eastAsia="de-DE"/>
              </w:rPr>
              <w:t xml:space="preserve"> inter Graecos et S</w:t>
            </w:r>
            <w:r w:rsidR="001A6FC3">
              <w:rPr>
                <w:rFonts w:cs="Arial"/>
                <w:noProof/>
                <w:sz w:val="24"/>
                <w:szCs w:val="24"/>
                <w:lang w:eastAsia="de-DE"/>
              </w:rPr>
              <w:t xml:space="preserve">cythas non esse ius </w:t>
            </w:r>
            <w:r w:rsidR="001A6FC3" w:rsidRPr="00814F11">
              <w:rPr>
                <w:rFonts w:cs="Arial"/>
                <w:noProof/>
                <w:sz w:val="24"/>
                <w:szCs w:val="24"/>
                <w:u w:val="single"/>
                <w:lang w:eastAsia="de-DE"/>
              </w:rPr>
              <w:t>hospitii</w:t>
            </w:r>
            <w:r w:rsidR="001A6FC3">
              <w:rPr>
                <w:rFonts w:cs="Arial"/>
                <w:noProof/>
                <w:sz w:val="24"/>
                <w:szCs w:val="24"/>
                <w:lang w:eastAsia="de-DE"/>
              </w:rPr>
              <w:t>.</w:t>
            </w:r>
          </w:p>
          <w:p w:rsidR="001A6FC3" w:rsidRDefault="001A6FC3" w:rsidP="001A6FC3">
            <w:pPr>
              <w:rPr>
                <w:rFonts w:cs="Arial"/>
                <w:noProof/>
                <w:sz w:val="24"/>
                <w:szCs w:val="24"/>
                <w:lang w:eastAsia="de-DE"/>
              </w:rPr>
            </w:pPr>
            <w:r>
              <w:rPr>
                <w:rFonts w:cs="Arial"/>
                <w:noProof/>
                <w:sz w:val="24"/>
                <w:szCs w:val="24"/>
                <w:lang w:eastAsia="de-DE"/>
              </w:rPr>
              <w:t xml:space="preserve">Ad haec verba, quibus </w:t>
            </w:r>
            <w:r w:rsidRPr="00814F11">
              <w:rPr>
                <w:rFonts w:cs="Arial"/>
                <w:noProof/>
                <w:sz w:val="24"/>
                <w:szCs w:val="24"/>
                <w:u w:val="single"/>
                <w:lang w:eastAsia="de-DE"/>
              </w:rPr>
              <w:t>abigebatur</w:t>
            </w:r>
            <w:r>
              <w:rPr>
                <w:rFonts w:cs="Arial"/>
                <w:noProof/>
                <w:sz w:val="24"/>
                <w:szCs w:val="24"/>
                <w:lang w:eastAsia="de-DE"/>
              </w:rPr>
              <w:t xml:space="preserve">, Anacharsis, quasi iussus esset </w:t>
            </w:r>
            <w:r w:rsidRPr="00814F11">
              <w:rPr>
                <w:rFonts w:cs="Arial"/>
                <w:noProof/>
                <w:sz w:val="24"/>
                <w:szCs w:val="24"/>
                <w:u w:val="single"/>
                <w:lang w:eastAsia="de-DE"/>
              </w:rPr>
              <w:t>introire</w:t>
            </w:r>
            <w:r>
              <w:rPr>
                <w:rFonts w:cs="Arial"/>
                <w:noProof/>
                <w:sz w:val="24"/>
                <w:szCs w:val="24"/>
                <w:lang w:eastAsia="de-DE"/>
              </w:rPr>
              <w:t xml:space="preserve">, </w:t>
            </w:r>
            <w:r w:rsidRPr="00814F11">
              <w:rPr>
                <w:rFonts w:cs="Arial"/>
                <w:noProof/>
                <w:sz w:val="24"/>
                <w:szCs w:val="24"/>
                <w:u w:val="single"/>
                <w:lang w:eastAsia="de-DE"/>
              </w:rPr>
              <w:t>ingressus est</w:t>
            </w:r>
            <w:r>
              <w:rPr>
                <w:rFonts w:cs="Arial"/>
                <w:noProof/>
                <w:sz w:val="24"/>
                <w:szCs w:val="24"/>
                <w:lang w:eastAsia="de-DE"/>
              </w:rPr>
              <w:t xml:space="preserve"> ad Solonem dicens se </w:t>
            </w:r>
            <w:r w:rsidR="005536BE" w:rsidRPr="005536BE">
              <w:rPr>
                <w:rFonts w:cs="Arial"/>
                <w:b/>
                <w:noProof/>
                <w:sz w:val="24"/>
                <w:szCs w:val="24"/>
                <w:lang w:eastAsia="de-DE"/>
              </w:rPr>
              <w:t>10</w:t>
            </w:r>
            <w:r w:rsidR="005536BE">
              <w:rPr>
                <w:rFonts w:cs="Arial"/>
                <w:noProof/>
                <w:sz w:val="24"/>
                <w:szCs w:val="24"/>
                <w:lang w:eastAsia="de-DE"/>
              </w:rPr>
              <w:t xml:space="preserve"> </w:t>
            </w:r>
            <w:r>
              <w:rPr>
                <w:rFonts w:cs="Arial"/>
                <w:noProof/>
                <w:sz w:val="24"/>
                <w:szCs w:val="24"/>
                <w:lang w:eastAsia="de-DE"/>
              </w:rPr>
              <w:t xml:space="preserve">iam esse in patria et </w:t>
            </w:r>
            <w:r w:rsidRPr="00814F11">
              <w:rPr>
                <w:rFonts w:cs="Arial"/>
                <w:noProof/>
                <w:sz w:val="24"/>
                <w:szCs w:val="24"/>
                <w:u w:val="single"/>
                <w:lang w:eastAsia="de-DE"/>
              </w:rPr>
              <w:t>aequum</w:t>
            </w:r>
            <w:r>
              <w:rPr>
                <w:rFonts w:cs="Arial"/>
                <w:noProof/>
                <w:sz w:val="24"/>
                <w:szCs w:val="24"/>
                <w:lang w:eastAsia="de-DE"/>
              </w:rPr>
              <w:t xml:space="preserve"> esse, ut hospitio iungerentur.</w:t>
            </w:r>
          </w:p>
          <w:p w:rsidR="005536BE" w:rsidRDefault="001A6FC3" w:rsidP="001A6FC3">
            <w:pPr>
              <w:rPr>
                <w:rFonts w:cs="Arial"/>
                <w:noProof/>
                <w:sz w:val="24"/>
                <w:szCs w:val="24"/>
                <w:lang w:eastAsia="de-DE"/>
              </w:rPr>
            </w:pPr>
            <w:r>
              <w:rPr>
                <w:rFonts w:cs="Arial"/>
                <w:noProof/>
                <w:sz w:val="24"/>
                <w:szCs w:val="24"/>
                <w:lang w:eastAsia="de-DE"/>
              </w:rPr>
              <w:t xml:space="preserve">Huius responsi </w:t>
            </w:r>
            <w:r w:rsidRPr="00814F11">
              <w:rPr>
                <w:rFonts w:cs="Arial"/>
                <w:noProof/>
                <w:sz w:val="24"/>
                <w:szCs w:val="24"/>
                <w:u w:val="single"/>
                <w:lang w:eastAsia="de-DE"/>
              </w:rPr>
              <w:t>sinceritate</w:t>
            </w:r>
            <w:r>
              <w:rPr>
                <w:rFonts w:cs="Arial"/>
                <w:noProof/>
                <w:sz w:val="24"/>
                <w:szCs w:val="24"/>
                <w:lang w:eastAsia="de-DE"/>
              </w:rPr>
              <w:t xml:space="preserve"> delectatus Solon libenter recepit illum hominem ad </w:t>
            </w:r>
            <w:r w:rsidRPr="00814F11">
              <w:rPr>
                <w:rFonts w:cs="Arial"/>
                <w:noProof/>
                <w:sz w:val="24"/>
                <w:szCs w:val="24"/>
                <w:u w:val="single"/>
                <w:lang w:eastAsia="de-DE"/>
              </w:rPr>
              <w:t>intimam</w:t>
            </w:r>
            <w:r>
              <w:rPr>
                <w:rFonts w:cs="Arial"/>
                <w:noProof/>
                <w:sz w:val="24"/>
                <w:szCs w:val="24"/>
                <w:lang w:eastAsia="de-DE"/>
              </w:rPr>
              <w:t xml:space="preserve"> </w:t>
            </w:r>
            <w:r w:rsidRPr="00814F11">
              <w:rPr>
                <w:rFonts w:cs="Arial"/>
                <w:noProof/>
                <w:sz w:val="24"/>
                <w:szCs w:val="24"/>
                <w:u w:val="single"/>
                <w:lang w:eastAsia="de-DE"/>
              </w:rPr>
              <w:t>familiaritatem</w:t>
            </w:r>
            <w:r>
              <w:rPr>
                <w:rFonts w:cs="Arial"/>
                <w:noProof/>
                <w:sz w:val="24"/>
                <w:szCs w:val="24"/>
                <w:lang w:eastAsia="de-DE"/>
              </w:rPr>
              <w:t xml:space="preserve"> ex primo statim </w:t>
            </w:r>
            <w:r w:rsidRPr="00814F11">
              <w:rPr>
                <w:rFonts w:cs="Arial"/>
                <w:noProof/>
                <w:sz w:val="24"/>
                <w:szCs w:val="24"/>
                <w:u w:val="single"/>
                <w:lang w:eastAsia="de-DE"/>
              </w:rPr>
              <w:t>sermone</w:t>
            </w:r>
            <w:r>
              <w:rPr>
                <w:rFonts w:cs="Arial"/>
                <w:noProof/>
                <w:sz w:val="24"/>
                <w:szCs w:val="24"/>
                <w:lang w:eastAsia="de-DE"/>
              </w:rPr>
              <w:t xml:space="preserve"> cognoscens animum </w:t>
            </w:r>
          </w:p>
          <w:p w:rsidR="001A6FC3" w:rsidRDefault="005536BE" w:rsidP="001A6FC3">
            <w:pPr>
              <w:rPr>
                <w:rFonts w:cs="Arial"/>
                <w:noProof/>
                <w:sz w:val="24"/>
                <w:szCs w:val="24"/>
                <w:lang w:eastAsia="de-DE"/>
              </w:rPr>
            </w:pPr>
            <w:r w:rsidRPr="005536BE">
              <w:rPr>
                <w:rFonts w:cs="Arial"/>
                <w:b/>
                <w:noProof/>
                <w:sz w:val="24"/>
                <w:szCs w:val="24"/>
                <w:lang w:eastAsia="de-DE"/>
              </w:rPr>
              <w:t>15</w:t>
            </w:r>
            <w:r>
              <w:rPr>
                <w:rFonts w:cs="Arial"/>
                <w:noProof/>
                <w:sz w:val="24"/>
                <w:szCs w:val="24"/>
                <w:lang w:eastAsia="de-DE"/>
              </w:rPr>
              <w:t xml:space="preserve"> </w:t>
            </w:r>
            <w:r w:rsidR="001A6FC3">
              <w:rPr>
                <w:rFonts w:cs="Arial"/>
                <w:noProof/>
                <w:sz w:val="24"/>
                <w:szCs w:val="24"/>
                <w:lang w:eastAsia="de-DE"/>
              </w:rPr>
              <w:t xml:space="preserve">philosophicum, qui </w:t>
            </w:r>
            <w:r w:rsidR="001A6FC3" w:rsidRPr="005536BE">
              <w:rPr>
                <w:rFonts w:cs="Arial"/>
                <w:noProof/>
                <w:sz w:val="24"/>
                <w:szCs w:val="24"/>
                <w:u w:val="single"/>
                <w:lang w:eastAsia="de-DE"/>
              </w:rPr>
              <w:t>iudicaret</w:t>
            </w:r>
            <w:r w:rsidR="001A6FC3">
              <w:rPr>
                <w:rFonts w:cs="Arial"/>
                <w:noProof/>
                <w:sz w:val="24"/>
                <w:szCs w:val="24"/>
                <w:lang w:eastAsia="de-DE"/>
              </w:rPr>
              <w:t xml:space="preserve"> esse patriam, ubicumque bene est homini.</w:t>
            </w:r>
          </w:p>
          <w:p w:rsidR="001A6FC3" w:rsidRDefault="001A6FC3" w:rsidP="001A6FC3">
            <w:pPr>
              <w:rPr>
                <w:rFonts w:cs="Arial"/>
                <w:noProof/>
                <w:sz w:val="24"/>
                <w:szCs w:val="24"/>
                <w:lang w:eastAsia="de-DE"/>
              </w:rPr>
            </w:pPr>
            <w:r>
              <w:rPr>
                <w:rFonts w:cs="Arial"/>
                <w:noProof/>
                <w:sz w:val="24"/>
                <w:szCs w:val="24"/>
                <w:lang w:eastAsia="de-DE"/>
              </w:rPr>
              <w:t xml:space="preserve">Cives enim </w:t>
            </w:r>
            <w:r w:rsidRPr="005536BE">
              <w:rPr>
                <w:rFonts w:cs="Arial"/>
                <w:noProof/>
                <w:sz w:val="24"/>
                <w:szCs w:val="24"/>
                <w:u w:val="single"/>
                <w:lang w:eastAsia="de-DE"/>
              </w:rPr>
              <w:t>mundi</w:t>
            </w:r>
            <w:r>
              <w:rPr>
                <w:rFonts w:cs="Arial"/>
                <w:noProof/>
                <w:sz w:val="24"/>
                <w:szCs w:val="24"/>
                <w:lang w:eastAsia="de-DE"/>
              </w:rPr>
              <w:t xml:space="preserve"> sumus omnes.</w:t>
            </w:r>
          </w:p>
          <w:p w:rsidR="0035491B" w:rsidRPr="0035491B" w:rsidRDefault="0035491B">
            <w:pPr>
              <w:rPr>
                <w:sz w:val="24"/>
                <w:szCs w:val="24"/>
              </w:rPr>
            </w:pPr>
          </w:p>
        </w:tc>
        <w:tc>
          <w:tcPr>
            <w:tcW w:w="4568" w:type="dxa"/>
          </w:tcPr>
          <w:p w:rsidR="001A6FC3" w:rsidRDefault="001A6FC3">
            <w:pPr>
              <w:rPr>
                <w:sz w:val="24"/>
                <w:szCs w:val="24"/>
              </w:rPr>
            </w:pPr>
          </w:p>
          <w:p w:rsidR="0035491B" w:rsidRPr="00AF64F7" w:rsidRDefault="00B05340" w:rsidP="001A6FC3">
            <w:pPr>
              <w:rPr>
                <w:sz w:val="24"/>
                <w:szCs w:val="24"/>
              </w:rPr>
            </w:pPr>
            <w:proofErr w:type="spellStart"/>
            <w:r>
              <w:rPr>
                <w:sz w:val="24"/>
                <w:szCs w:val="24"/>
              </w:rPr>
              <w:t>Anacharsis</w:t>
            </w:r>
            <w:proofErr w:type="spellEnd"/>
            <w:r>
              <w:rPr>
                <w:sz w:val="24"/>
                <w:szCs w:val="24"/>
              </w:rPr>
              <w:t xml:space="preserve"> - </w:t>
            </w:r>
            <w:r w:rsidR="00AF64F7" w:rsidRPr="00AF64F7">
              <w:rPr>
                <w:sz w:val="24"/>
                <w:szCs w:val="24"/>
              </w:rPr>
              <w:t>skythischer Fürst</w:t>
            </w:r>
            <w:r w:rsidR="001A6FC3" w:rsidRPr="00AF64F7">
              <w:rPr>
                <w:sz w:val="24"/>
                <w:szCs w:val="24"/>
              </w:rPr>
              <w:t xml:space="preserve"> </w:t>
            </w:r>
          </w:p>
          <w:p w:rsidR="00AF64F7" w:rsidRDefault="00AF64F7" w:rsidP="001A6FC3">
            <w:pPr>
              <w:rPr>
                <w:sz w:val="24"/>
                <w:szCs w:val="24"/>
              </w:rPr>
            </w:pPr>
            <w:proofErr w:type="spellStart"/>
            <w:r w:rsidRPr="00AF64F7">
              <w:rPr>
                <w:sz w:val="24"/>
                <w:szCs w:val="24"/>
              </w:rPr>
              <w:t>famulus</w:t>
            </w:r>
            <w:proofErr w:type="spellEnd"/>
            <w:r w:rsidRPr="00AF64F7">
              <w:rPr>
                <w:sz w:val="24"/>
                <w:szCs w:val="24"/>
              </w:rPr>
              <w:t xml:space="preserve"> - Diener</w:t>
            </w:r>
          </w:p>
          <w:p w:rsidR="00AF64F7" w:rsidRDefault="00AF64F7" w:rsidP="001A6FC3">
            <w:pPr>
              <w:rPr>
                <w:sz w:val="24"/>
                <w:szCs w:val="24"/>
              </w:rPr>
            </w:pPr>
          </w:p>
          <w:p w:rsidR="005536BE" w:rsidRDefault="00AF64F7" w:rsidP="001A6FC3">
            <w:pPr>
              <w:rPr>
                <w:sz w:val="24"/>
                <w:szCs w:val="24"/>
              </w:rPr>
            </w:pPr>
            <w:proofErr w:type="spellStart"/>
            <w:r w:rsidRPr="005536BE">
              <w:rPr>
                <w:sz w:val="24"/>
                <w:szCs w:val="24"/>
              </w:rPr>
              <w:t>fieri</w:t>
            </w:r>
            <w:proofErr w:type="spellEnd"/>
            <w:r w:rsidRPr="005536BE">
              <w:rPr>
                <w:sz w:val="24"/>
                <w:szCs w:val="24"/>
              </w:rPr>
              <w:t xml:space="preserve"> - 1. geschehen</w:t>
            </w:r>
            <w:r w:rsidR="005536BE">
              <w:rPr>
                <w:sz w:val="24"/>
                <w:szCs w:val="24"/>
              </w:rPr>
              <w:t xml:space="preserve"> 2. aufnehmen als</w:t>
            </w:r>
          </w:p>
          <w:p w:rsidR="00AF64F7" w:rsidRPr="005536BE" w:rsidRDefault="00AF64F7" w:rsidP="001A6FC3">
            <w:pPr>
              <w:rPr>
                <w:sz w:val="24"/>
                <w:szCs w:val="24"/>
              </w:rPr>
            </w:pPr>
            <w:r w:rsidRPr="005536BE">
              <w:rPr>
                <w:sz w:val="24"/>
                <w:szCs w:val="24"/>
              </w:rPr>
              <w:t>3. machen, erlangen</w:t>
            </w:r>
          </w:p>
          <w:p w:rsidR="00814F11" w:rsidRPr="005536BE" w:rsidRDefault="00AF64F7" w:rsidP="001A6FC3">
            <w:pPr>
              <w:rPr>
                <w:sz w:val="24"/>
                <w:szCs w:val="24"/>
              </w:rPr>
            </w:pPr>
            <w:proofErr w:type="spellStart"/>
            <w:r w:rsidRPr="005536BE">
              <w:rPr>
                <w:sz w:val="24"/>
                <w:szCs w:val="24"/>
              </w:rPr>
              <w:t>significare</w:t>
            </w:r>
            <w:proofErr w:type="spellEnd"/>
            <w:r w:rsidRPr="005536BE">
              <w:rPr>
                <w:sz w:val="24"/>
                <w:szCs w:val="24"/>
              </w:rPr>
              <w:t xml:space="preserve"> - deutlich machen</w:t>
            </w:r>
            <w:r w:rsidR="0081640E">
              <w:rPr>
                <w:sz w:val="24"/>
                <w:szCs w:val="24"/>
              </w:rPr>
              <w:t>, erklären</w:t>
            </w:r>
          </w:p>
          <w:p w:rsidR="00814F11" w:rsidRPr="005536BE" w:rsidRDefault="00814F11" w:rsidP="00814F11">
            <w:pPr>
              <w:rPr>
                <w:sz w:val="24"/>
                <w:szCs w:val="24"/>
              </w:rPr>
            </w:pPr>
            <w:proofErr w:type="spellStart"/>
            <w:r w:rsidRPr="005536BE">
              <w:rPr>
                <w:sz w:val="24"/>
                <w:szCs w:val="24"/>
              </w:rPr>
              <w:t>hospitium</w:t>
            </w:r>
            <w:proofErr w:type="spellEnd"/>
            <w:r w:rsidRPr="005536BE">
              <w:rPr>
                <w:sz w:val="24"/>
                <w:szCs w:val="24"/>
              </w:rPr>
              <w:t xml:space="preserve"> - Gastfreundschaft</w:t>
            </w:r>
          </w:p>
          <w:p w:rsidR="00AF64F7" w:rsidRPr="005536BE" w:rsidRDefault="00814F11" w:rsidP="00814F11">
            <w:pPr>
              <w:rPr>
                <w:sz w:val="24"/>
                <w:szCs w:val="24"/>
              </w:rPr>
            </w:pPr>
            <w:proofErr w:type="spellStart"/>
            <w:r w:rsidRPr="005536BE">
              <w:rPr>
                <w:sz w:val="24"/>
                <w:szCs w:val="24"/>
              </w:rPr>
              <w:t>abigere</w:t>
            </w:r>
            <w:proofErr w:type="spellEnd"/>
            <w:r w:rsidRPr="005536BE">
              <w:rPr>
                <w:sz w:val="24"/>
                <w:szCs w:val="24"/>
              </w:rPr>
              <w:t xml:space="preserve"> - wegtreiben, verscheuchen</w:t>
            </w:r>
          </w:p>
          <w:p w:rsidR="00814F11" w:rsidRPr="005536BE" w:rsidRDefault="0081640E" w:rsidP="00814F11">
            <w:pPr>
              <w:rPr>
                <w:sz w:val="24"/>
                <w:szCs w:val="24"/>
              </w:rPr>
            </w:pPr>
            <w:proofErr w:type="spellStart"/>
            <w:r>
              <w:rPr>
                <w:sz w:val="24"/>
                <w:szCs w:val="24"/>
              </w:rPr>
              <w:t>introire</w:t>
            </w:r>
            <w:proofErr w:type="spellEnd"/>
            <w:r>
              <w:rPr>
                <w:sz w:val="24"/>
                <w:szCs w:val="24"/>
              </w:rPr>
              <w:t xml:space="preserve"> - hineingehen;</w:t>
            </w:r>
            <w:r w:rsidR="00814F11" w:rsidRPr="005536BE">
              <w:rPr>
                <w:sz w:val="24"/>
                <w:szCs w:val="24"/>
              </w:rPr>
              <w:t xml:space="preserve"> </w:t>
            </w:r>
            <w:proofErr w:type="spellStart"/>
            <w:r w:rsidRPr="005536BE">
              <w:rPr>
                <w:sz w:val="24"/>
                <w:szCs w:val="24"/>
              </w:rPr>
              <w:t>ingredi</w:t>
            </w:r>
            <w:proofErr w:type="spellEnd"/>
            <w:r w:rsidRPr="005536BE">
              <w:rPr>
                <w:sz w:val="24"/>
                <w:szCs w:val="24"/>
              </w:rPr>
              <w:t xml:space="preserve">  </w:t>
            </w:r>
            <w:r>
              <w:rPr>
                <w:sz w:val="24"/>
                <w:szCs w:val="24"/>
              </w:rPr>
              <w:t xml:space="preserve">- </w:t>
            </w:r>
            <w:r w:rsidR="00814F11" w:rsidRPr="005536BE">
              <w:rPr>
                <w:sz w:val="24"/>
                <w:szCs w:val="24"/>
              </w:rPr>
              <w:t>eintreten</w:t>
            </w:r>
          </w:p>
          <w:p w:rsidR="00814F11" w:rsidRPr="005536BE" w:rsidRDefault="00814F11" w:rsidP="00814F11">
            <w:pPr>
              <w:rPr>
                <w:sz w:val="24"/>
                <w:szCs w:val="24"/>
              </w:rPr>
            </w:pPr>
            <w:proofErr w:type="spellStart"/>
            <w:r w:rsidRPr="005536BE">
              <w:rPr>
                <w:sz w:val="24"/>
                <w:szCs w:val="24"/>
              </w:rPr>
              <w:t>aequus</w:t>
            </w:r>
            <w:proofErr w:type="spellEnd"/>
            <w:r w:rsidRPr="005536BE">
              <w:rPr>
                <w:sz w:val="24"/>
                <w:szCs w:val="24"/>
              </w:rPr>
              <w:t xml:space="preserve"> - gerecht, richtig („recht und billig“)</w:t>
            </w:r>
          </w:p>
          <w:p w:rsidR="00B05340" w:rsidRDefault="00B05340" w:rsidP="00814F11">
            <w:pPr>
              <w:rPr>
                <w:sz w:val="24"/>
                <w:szCs w:val="24"/>
              </w:rPr>
            </w:pPr>
          </w:p>
          <w:p w:rsidR="00814F11" w:rsidRPr="005536BE" w:rsidRDefault="00814F11" w:rsidP="00814F11">
            <w:pPr>
              <w:rPr>
                <w:sz w:val="24"/>
                <w:szCs w:val="24"/>
              </w:rPr>
            </w:pPr>
            <w:proofErr w:type="spellStart"/>
            <w:r w:rsidRPr="005536BE">
              <w:rPr>
                <w:sz w:val="24"/>
                <w:szCs w:val="24"/>
              </w:rPr>
              <w:t>sinceritas</w:t>
            </w:r>
            <w:proofErr w:type="spellEnd"/>
            <w:r w:rsidRPr="005536BE">
              <w:rPr>
                <w:sz w:val="24"/>
                <w:szCs w:val="24"/>
              </w:rPr>
              <w:t xml:space="preserve"> - Geradlinigkeit, Aufrichtigkeit</w:t>
            </w:r>
          </w:p>
          <w:p w:rsidR="00B05340" w:rsidRDefault="005536BE" w:rsidP="00814F11">
            <w:pPr>
              <w:rPr>
                <w:sz w:val="24"/>
                <w:szCs w:val="24"/>
              </w:rPr>
            </w:pPr>
            <w:proofErr w:type="spellStart"/>
            <w:r>
              <w:rPr>
                <w:sz w:val="24"/>
                <w:szCs w:val="24"/>
              </w:rPr>
              <w:t>intimus</w:t>
            </w:r>
            <w:proofErr w:type="spellEnd"/>
            <w:r>
              <w:rPr>
                <w:sz w:val="24"/>
                <w:szCs w:val="24"/>
              </w:rPr>
              <w:t xml:space="preserve"> - en</w:t>
            </w:r>
            <w:r w:rsidR="0081640E">
              <w:rPr>
                <w:sz w:val="24"/>
                <w:szCs w:val="24"/>
              </w:rPr>
              <w:t xml:space="preserve">gster; </w:t>
            </w:r>
            <w:proofErr w:type="spellStart"/>
            <w:r w:rsidR="0081640E">
              <w:rPr>
                <w:sz w:val="24"/>
                <w:szCs w:val="24"/>
              </w:rPr>
              <w:t>familiaritas</w:t>
            </w:r>
            <w:proofErr w:type="spellEnd"/>
            <w:r w:rsidR="0081640E">
              <w:rPr>
                <w:sz w:val="24"/>
                <w:szCs w:val="24"/>
              </w:rPr>
              <w:t xml:space="preserve"> - Freundschaf</w:t>
            </w:r>
            <w:r>
              <w:rPr>
                <w:sz w:val="24"/>
                <w:szCs w:val="24"/>
              </w:rPr>
              <w:t>t</w:t>
            </w:r>
          </w:p>
          <w:p w:rsidR="00814F11" w:rsidRPr="005536BE" w:rsidRDefault="00814F11" w:rsidP="00814F11">
            <w:pPr>
              <w:rPr>
                <w:sz w:val="24"/>
                <w:szCs w:val="24"/>
              </w:rPr>
            </w:pPr>
            <w:proofErr w:type="spellStart"/>
            <w:r w:rsidRPr="005536BE">
              <w:rPr>
                <w:sz w:val="24"/>
                <w:szCs w:val="24"/>
              </w:rPr>
              <w:t>sermo</w:t>
            </w:r>
            <w:proofErr w:type="spellEnd"/>
            <w:r w:rsidRPr="005536BE">
              <w:rPr>
                <w:sz w:val="24"/>
                <w:szCs w:val="24"/>
              </w:rPr>
              <w:t xml:space="preserve"> - Rede</w:t>
            </w:r>
          </w:p>
          <w:p w:rsidR="005536BE" w:rsidRPr="005536BE" w:rsidRDefault="00B05340" w:rsidP="00814F11">
            <w:pPr>
              <w:rPr>
                <w:sz w:val="24"/>
                <w:szCs w:val="24"/>
              </w:rPr>
            </w:pPr>
            <w:proofErr w:type="spellStart"/>
            <w:r>
              <w:rPr>
                <w:sz w:val="24"/>
                <w:szCs w:val="24"/>
              </w:rPr>
              <w:t>i</w:t>
            </w:r>
            <w:r w:rsidR="005536BE" w:rsidRPr="005536BE">
              <w:rPr>
                <w:sz w:val="24"/>
                <w:szCs w:val="24"/>
              </w:rPr>
              <w:t>udicare</w:t>
            </w:r>
            <w:proofErr w:type="spellEnd"/>
            <w:r w:rsidR="005536BE" w:rsidRPr="005536BE">
              <w:rPr>
                <w:sz w:val="24"/>
                <w:szCs w:val="24"/>
              </w:rPr>
              <w:t xml:space="preserve"> - entscheiden</w:t>
            </w:r>
          </w:p>
          <w:p w:rsidR="005536BE" w:rsidRDefault="005536BE" w:rsidP="00814F11">
            <w:pPr>
              <w:rPr>
                <w:sz w:val="24"/>
                <w:szCs w:val="24"/>
              </w:rPr>
            </w:pPr>
          </w:p>
          <w:p w:rsidR="005536BE" w:rsidRPr="00814F11" w:rsidRDefault="005536BE" w:rsidP="00814F11">
            <w:proofErr w:type="spellStart"/>
            <w:r w:rsidRPr="005536BE">
              <w:rPr>
                <w:sz w:val="24"/>
                <w:szCs w:val="24"/>
              </w:rPr>
              <w:t>mundus</w:t>
            </w:r>
            <w:proofErr w:type="spellEnd"/>
            <w:r w:rsidRPr="005536BE">
              <w:rPr>
                <w:sz w:val="24"/>
                <w:szCs w:val="24"/>
              </w:rPr>
              <w:t xml:space="preserve"> - Erde</w:t>
            </w:r>
          </w:p>
        </w:tc>
      </w:tr>
    </w:tbl>
    <w:p w:rsidR="0081640E" w:rsidRPr="00CF0AE7" w:rsidRDefault="00A70B04">
      <w:pPr>
        <w:rPr>
          <w:i/>
          <w:sz w:val="18"/>
          <w:szCs w:val="18"/>
        </w:rPr>
      </w:pPr>
      <w:proofErr w:type="spellStart"/>
      <w:r w:rsidRPr="00CF0AE7">
        <w:rPr>
          <w:i/>
          <w:sz w:val="18"/>
          <w:szCs w:val="18"/>
        </w:rPr>
        <w:t>Apophth</w:t>
      </w:r>
      <w:proofErr w:type="spellEnd"/>
      <w:r w:rsidRPr="00CF0AE7">
        <w:rPr>
          <w:i/>
          <w:sz w:val="18"/>
          <w:szCs w:val="18"/>
        </w:rPr>
        <w:t xml:space="preserve">. Erasmus, </w:t>
      </w:r>
      <w:r w:rsidRPr="00CF0AE7">
        <w:rPr>
          <w:rFonts w:ascii="Arial" w:hAnsi="Arial" w:cs="Arial"/>
          <w:i/>
          <w:noProof/>
          <w:sz w:val="18"/>
          <w:szCs w:val="18"/>
          <w:lang w:eastAsia="de-DE"/>
        </w:rPr>
        <w:t>VII Anacharsis 1</w:t>
      </w:r>
    </w:p>
    <w:p w:rsidR="0081640E" w:rsidRPr="0081640E" w:rsidRDefault="0081640E">
      <w:pPr>
        <w:rPr>
          <w:sz w:val="20"/>
          <w:szCs w:val="20"/>
        </w:rPr>
      </w:pPr>
      <w:r w:rsidRPr="0081640E">
        <w:rPr>
          <w:sz w:val="20"/>
          <w:szCs w:val="20"/>
        </w:rPr>
        <w:t>Aus „Die Zeit“ Nr.37, 10</w:t>
      </w:r>
      <w:r>
        <w:rPr>
          <w:sz w:val="20"/>
          <w:szCs w:val="20"/>
        </w:rPr>
        <w:t>.</w:t>
      </w:r>
      <w:r w:rsidRPr="0081640E">
        <w:rPr>
          <w:sz w:val="20"/>
          <w:szCs w:val="20"/>
        </w:rPr>
        <w:t xml:space="preserve"> September 2015</w:t>
      </w:r>
      <w:r w:rsidR="00CF0AE7">
        <w:rPr>
          <w:sz w:val="20"/>
          <w:szCs w:val="20"/>
        </w:rPr>
        <w:t>:</w:t>
      </w:r>
      <w:bookmarkStart w:id="0" w:name="_GoBack"/>
      <w:bookmarkEnd w:id="0"/>
    </w:p>
    <w:p w:rsidR="0081640E" w:rsidRDefault="0081640E">
      <w:pPr>
        <w:rPr>
          <w:sz w:val="20"/>
          <w:szCs w:val="20"/>
        </w:rPr>
      </w:pPr>
      <w:r w:rsidRPr="0081640E">
        <w:rPr>
          <w:sz w:val="20"/>
          <w:szCs w:val="20"/>
        </w:rPr>
        <w:t>„Ich bin dreimal in meinem Leben geflohen.</w:t>
      </w:r>
      <w:r>
        <w:rPr>
          <w:sz w:val="20"/>
          <w:szCs w:val="20"/>
        </w:rPr>
        <w:t xml:space="preserve"> 1945 erst aus dem heutigen Polen mit dem Handwagen in Richtung Süden, ins Sudetenland. Von dort wurden wir 1946 in Richtung Westen vertrieben, bis nach Thüringen. 1957 floh ich aus der DDR nach Westberlin. Ich finde: Dieses Land, das eine Geschichte der Vertreibung erlebt hat, muss Asylsuchenden von anderswo auf der Welt eine Heimat bieten. Dafür setze ich mich ein. …“</w:t>
      </w:r>
    </w:p>
    <w:p w:rsidR="0081640E" w:rsidRPr="00B05340" w:rsidRDefault="0081640E">
      <w:pPr>
        <w:rPr>
          <w:sz w:val="20"/>
          <w:szCs w:val="20"/>
        </w:rPr>
      </w:pPr>
      <w:r>
        <w:rPr>
          <w:sz w:val="20"/>
          <w:szCs w:val="20"/>
        </w:rPr>
        <w:t xml:space="preserve">(Wilfried </w:t>
      </w:r>
      <w:proofErr w:type="spellStart"/>
      <w:r>
        <w:rPr>
          <w:sz w:val="20"/>
          <w:szCs w:val="20"/>
        </w:rPr>
        <w:t>Seiring</w:t>
      </w:r>
      <w:proofErr w:type="spellEnd"/>
      <w:r>
        <w:rPr>
          <w:sz w:val="20"/>
          <w:szCs w:val="20"/>
        </w:rPr>
        <w:t>, 80, pensionierter Lehrer)</w:t>
      </w:r>
    </w:p>
    <w:tbl>
      <w:tblPr>
        <w:tblStyle w:val="Tabellenraster"/>
        <w:tblW w:w="10206" w:type="dxa"/>
        <w:tblInd w:w="-459" w:type="dxa"/>
        <w:tblLook w:val="04A0" w:firstRow="1" w:lastRow="0" w:firstColumn="1" w:lastColumn="0" w:noHBand="0" w:noVBand="1"/>
      </w:tblPr>
      <w:tblGrid>
        <w:gridCol w:w="5812"/>
        <w:gridCol w:w="4394"/>
      </w:tblGrid>
      <w:tr w:rsidR="001A6FC3" w:rsidTr="00AF64F7">
        <w:tc>
          <w:tcPr>
            <w:tcW w:w="5812" w:type="dxa"/>
          </w:tcPr>
          <w:p w:rsidR="001A6FC3" w:rsidRDefault="001A6FC3">
            <w:pPr>
              <w:rPr>
                <w:sz w:val="24"/>
                <w:szCs w:val="24"/>
              </w:rPr>
            </w:pPr>
          </w:p>
          <w:p w:rsidR="001A6FC3" w:rsidRDefault="001A6FC3">
            <w:pPr>
              <w:rPr>
                <w:sz w:val="24"/>
                <w:szCs w:val="24"/>
              </w:rPr>
            </w:pPr>
            <w:proofErr w:type="spellStart"/>
            <w:r w:rsidRPr="001A6FC3">
              <w:rPr>
                <w:sz w:val="24"/>
                <w:szCs w:val="24"/>
              </w:rPr>
              <w:t>Inter</w:t>
            </w:r>
            <w:r>
              <w:rPr>
                <w:sz w:val="24"/>
                <w:szCs w:val="24"/>
              </w:rPr>
              <w:t>rogatus</w:t>
            </w:r>
            <w:proofErr w:type="spellEnd"/>
            <w:r>
              <w:rPr>
                <w:sz w:val="24"/>
                <w:szCs w:val="24"/>
              </w:rPr>
              <w:t xml:space="preserve"> a </w:t>
            </w:r>
            <w:proofErr w:type="spellStart"/>
            <w:r w:rsidRPr="005536BE">
              <w:rPr>
                <w:sz w:val="24"/>
                <w:szCs w:val="24"/>
                <w:u w:val="single"/>
              </w:rPr>
              <w:t>quopiam</w:t>
            </w:r>
            <w:proofErr w:type="spellEnd"/>
            <w:r>
              <w:rPr>
                <w:sz w:val="24"/>
                <w:szCs w:val="24"/>
              </w:rPr>
              <w:t xml:space="preserve">, </w:t>
            </w:r>
            <w:proofErr w:type="spellStart"/>
            <w:r w:rsidRPr="005536BE">
              <w:rPr>
                <w:sz w:val="24"/>
                <w:szCs w:val="24"/>
                <w:u w:val="single"/>
              </w:rPr>
              <w:t>cuias</w:t>
            </w:r>
            <w:proofErr w:type="spellEnd"/>
            <w:r w:rsidRPr="005536BE">
              <w:rPr>
                <w:sz w:val="24"/>
                <w:szCs w:val="24"/>
                <w:u w:val="single"/>
              </w:rPr>
              <w:t xml:space="preserve"> </w:t>
            </w:r>
            <w:r>
              <w:rPr>
                <w:sz w:val="24"/>
                <w:szCs w:val="24"/>
              </w:rPr>
              <w:t xml:space="preserve">esset, </w:t>
            </w:r>
            <w:r w:rsidRPr="005536BE">
              <w:rPr>
                <w:b/>
                <w:sz w:val="24"/>
                <w:szCs w:val="24"/>
              </w:rPr>
              <w:t>Diogenes</w:t>
            </w:r>
            <w:r>
              <w:rPr>
                <w:sz w:val="24"/>
                <w:szCs w:val="24"/>
              </w:rPr>
              <w:t xml:space="preserve"> </w:t>
            </w:r>
            <w:proofErr w:type="spellStart"/>
            <w:r>
              <w:rPr>
                <w:sz w:val="24"/>
                <w:szCs w:val="24"/>
              </w:rPr>
              <w:t>respondit</w:t>
            </w:r>
            <w:proofErr w:type="spellEnd"/>
            <w:r>
              <w:rPr>
                <w:sz w:val="24"/>
                <w:szCs w:val="24"/>
              </w:rPr>
              <w:t xml:space="preserve">, </w:t>
            </w:r>
            <w:r w:rsidRPr="005536BE">
              <w:rPr>
                <w:sz w:val="24"/>
                <w:szCs w:val="24"/>
                <w:u w:val="single"/>
              </w:rPr>
              <w:t>KOSMOPOLITES</w:t>
            </w:r>
            <w:r>
              <w:rPr>
                <w:sz w:val="24"/>
                <w:szCs w:val="24"/>
              </w:rPr>
              <w:t xml:space="preserve">, </w:t>
            </w:r>
            <w:proofErr w:type="spellStart"/>
            <w:r>
              <w:rPr>
                <w:sz w:val="24"/>
                <w:szCs w:val="24"/>
              </w:rPr>
              <w:t>id</w:t>
            </w:r>
            <w:proofErr w:type="spellEnd"/>
            <w:r>
              <w:rPr>
                <w:sz w:val="24"/>
                <w:szCs w:val="24"/>
              </w:rPr>
              <w:t xml:space="preserve"> </w:t>
            </w:r>
            <w:proofErr w:type="spellStart"/>
            <w:r>
              <w:rPr>
                <w:sz w:val="24"/>
                <w:szCs w:val="24"/>
              </w:rPr>
              <w:t>est</w:t>
            </w:r>
            <w:proofErr w:type="spellEnd"/>
            <w:r>
              <w:rPr>
                <w:sz w:val="24"/>
                <w:szCs w:val="24"/>
              </w:rPr>
              <w:t xml:space="preserve"> </w:t>
            </w:r>
            <w:proofErr w:type="spellStart"/>
            <w:r>
              <w:rPr>
                <w:sz w:val="24"/>
                <w:szCs w:val="24"/>
              </w:rPr>
              <w:t>civis</w:t>
            </w:r>
            <w:proofErr w:type="spellEnd"/>
            <w:r>
              <w:rPr>
                <w:sz w:val="24"/>
                <w:szCs w:val="24"/>
              </w:rPr>
              <w:t xml:space="preserve"> </w:t>
            </w:r>
            <w:proofErr w:type="spellStart"/>
            <w:r>
              <w:rPr>
                <w:sz w:val="24"/>
                <w:szCs w:val="24"/>
              </w:rPr>
              <w:t>mundi</w:t>
            </w:r>
            <w:proofErr w:type="spellEnd"/>
            <w:r>
              <w:rPr>
                <w:sz w:val="24"/>
                <w:szCs w:val="24"/>
              </w:rPr>
              <w:t xml:space="preserve">, </w:t>
            </w:r>
            <w:proofErr w:type="spellStart"/>
            <w:r>
              <w:rPr>
                <w:sz w:val="24"/>
                <w:szCs w:val="24"/>
              </w:rPr>
              <w:t>significans</w:t>
            </w:r>
            <w:proofErr w:type="spellEnd"/>
            <w:r>
              <w:rPr>
                <w:sz w:val="24"/>
                <w:szCs w:val="24"/>
              </w:rPr>
              <w:t xml:space="preserve"> </w:t>
            </w:r>
            <w:proofErr w:type="spellStart"/>
            <w:r>
              <w:rPr>
                <w:sz w:val="24"/>
                <w:szCs w:val="24"/>
              </w:rPr>
              <w:t>philosophum</w:t>
            </w:r>
            <w:proofErr w:type="spellEnd"/>
            <w:r>
              <w:rPr>
                <w:sz w:val="24"/>
                <w:szCs w:val="24"/>
              </w:rPr>
              <w:t xml:space="preserve">, </w:t>
            </w:r>
            <w:proofErr w:type="spellStart"/>
            <w:r w:rsidRPr="005536BE">
              <w:rPr>
                <w:sz w:val="24"/>
                <w:szCs w:val="24"/>
                <w:u w:val="single"/>
              </w:rPr>
              <w:t>ubicumque</w:t>
            </w:r>
            <w:proofErr w:type="spellEnd"/>
            <w:r>
              <w:rPr>
                <w:sz w:val="24"/>
                <w:szCs w:val="24"/>
              </w:rPr>
              <w:t xml:space="preserve"> </w:t>
            </w:r>
            <w:proofErr w:type="spellStart"/>
            <w:r>
              <w:rPr>
                <w:sz w:val="24"/>
                <w:szCs w:val="24"/>
              </w:rPr>
              <w:t>locorum</w:t>
            </w:r>
            <w:proofErr w:type="spellEnd"/>
            <w:r>
              <w:rPr>
                <w:sz w:val="24"/>
                <w:szCs w:val="24"/>
              </w:rPr>
              <w:t xml:space="preserve"> </w:t>
            </w:r>
            <w:proofErr w:type="spellStart"/>
            <w:r>
              <w:rPr>
                <w:sz w:val="24"/>
                <w:szCs w:val="24"/>
              </w:rPr>
              <w:t>agat</w:t>
            </w:r>
            <w:proofErr w:type="spellEnd"/>
            <w:r>
              <w:rPr>
                <w:sz w:val="24"/>
                <w:szCs w:val="24"/>
              </w:rPr>
              <w:t xml:space="preserve">, in </w:t>
            </w:r>
            <w:proofErr w:type="spellStart"/>
            <w:r>
              <w:rPr>
                <w:sz w:val="24"/>
                <w:szCs w:val="24"/>
              </w:rPr>
              <w:t>sua</w:t>
            </w:r>
            <w:proofErr w:type="spellEnd"/>
            <w:r>
              <w:rPr>
                <w:sz w:val="24"/>
                <w:szCs w:val="24"/>
              </w:rPr>
              <w:t xml:space="preserve"> </w:t>
            </w:r>
            <w:proofErr w:type="spellStart"/>
            <w:r>
              <w:rPr>
                <w:sz w:val="24"/>
                <w:szCs w:val="24"/>
              </w:rPr>
              <w:t>patria</w:t>
            </w:r>
            <w:proofErr w:type="spellEnd"/>
            <w:r>
              <w:rPr>
                <w:sz w:val="24"/>
                <w:szCs w:val="24"/>
              </w:rPr>
              <w:t xml:space="preserve"> vivere</w:t>
            </w:r>
            <w:r w:rsidR="005536BE">
              <w:rPr>
                <w:sz w:val="24"/>
                <w:szCs w:val="24"/>
              </w:rPr>
              <w:t>.</w:t>
            </w:r>
          </w:p>
          <w:p w:rsidR="001A6FC3" w:rsidRPr="001A6FC3" w:rsidRDefault="001A6FC3">
            <w:pPr>
              <w:rPr>
                <w:sz w:val="24"/>
                <w:szCs w:val="24"/>
              </w:rPr>
            </w:pPr>
          </w:p>
        </w:tc>
        <w:tc>
          <w:tcPr>
            <w:tcW w:w="4394" w:type="dxa"/>
          </w:tcPr>
          <w:p w:rsidR="001A6FC3" w:rsidRDefault="001A6FC3">
            <w:pPr>
              <w:rPr>
                <w:rFonts w:ascii="Tw Cen MT Condensed Extra Bold" w:hAnsi="Tw Cen MT Condensed Extra Bold"/>
              </w:rPr>
            </w:pPr>
          </w:p>
          <w:p w:rsidR="005536BE" w:rsidRDefault="005536BE">
            <w:pPr>
              <w:rPr>
                <w:sz w:val="24"/>
                <w:szCs w:val="24"/>
              </w:rPr>
            </w:pPr>
            <w:proofErr w:type="spellStart"/>
            <w:r w:rsidRPr="005536BE">
              <w:rPr>
                <w:sz w:val="24"/>
                <w:szCs w:val="24"/>
              </w:rPr>
              <w:t>quispiam</w:t>
            </w:r>
            <w:proofErr w:type="spellEnd"/>
            <w:r w:rsidRPr="005536BE">
              <w:rPr>
                <w:sz w:val="24"/>
                <w:szCs w:val="24"/>
              </w:rPr>
              <w:t xml:space="preserve"> - irgendjemand</w:t>
            </w:r>
            <w:r>
              <w:rPr>
                <w:sz w:val="24"/>
                <w:szCs w:val="24"/>
              </w:rPr>
              <w:t xml:space="preserve">; </w:t>
            </w:r>
            <w:proofErr w:type="spellStart"/>
            <w:r>
              <w:rPr>
                <w:sz w:val="24"/>
                <w:szCs w:val="24"/>
              </w:rPr>
              <w:t>cuias</w:t>
            </w:r>
            <w:proofErr w:type="spellEnd"/>
            <w:r>
              <w:rPr>
                <w:sz w:val="24"/>
                <w:szCs w:val="24"/>
              </w:rPr>
              <w:t xml:space="preserve"> - woher gebürtig; </w:t>
            </w:r>
            <w:proofErr w:type="spellStart"/>
            <w:r w:rsidRPr="005536BE">
              <w:rPr>
                <w:i/>
                <w:sz w:val="24"/>
                <w:szCs w:val="24"/>
              </w:rPr>
              <w:t>kosmos</w:t>
            </w:r>
            <w:proofErr w:type="spellEnd"/>
            <w:r>
              <w:rPr>
                <w:sz w:val="24"/>
                <w:szCs w:val="24"/>
              </w:rPr>
              <w:t xml:space="preserve"> - Welt - </w:t>
            </w:r>
            <w:proofErr w:type="spellStart"/>
            <w:r w:rsidRPr="005536BE">
              <w:rPr>
                <w:i/>
                <w:sz w:val="24"/>
                <w:szCs w:val="24"/>
              </w:rPr>
              <w:t>polites</w:t>
            </w:r>
            <w:proofErr w:type="spellEnd"/>
            <w:r>
              <w:rPr>
                <w:sz w:val="24"/>
                <w:szCs w:val="24"/>
              </w:rPr>
              <w:t xml:space="preserve"> - Bürger</w:t>
            </w:r>
          </w:p>
          <w:p w:rsidR="005536BE" w:rsidRPr="005536BE" w:rsidRDefault="005536BE">
            <w:pPr>
              <w:rPr>
                <w:sz w:val="24"/>
                <w:szCs w:val="24"/>
              </w:rPr>
            </w:pPr>
            <w:proofErr w:type="spellStart"/>
            <w:r>
              <w:rPr>
                <w:sz w:val="24"/>
                <w:szCs w:val="24"/>
              </w:rPr>
              <w:t>ubicumque</w:t>
            </w:r>
            <w:proofErr w:type="spellEnd"/>
            <w:r>
              <w:rPr>
                <w:sz w:val="24"/>
                <w:szCs w:val="24"/>
              </w:rPr>
              <w:t xml:space="preserve"> +2.F. - an welchem auch immer</w:t>
            </w:r>
          </w:p>
        </w:tc>
      </w:tr>
    </w:tbl>
    <w:p w:rsidR="0038141B" w:rsidRPr="00CF0AE7" w:rsidRDefault="00CF0AE7">
      <w:pPr>
        <w:rPr>
          <w:i/>
          <w:sz w:val="18"/>
          <w:szCs w:val="18"/>
        </w:rPr>
      </w:pPr>
      <w:r w:rsidRPr="00CF0AE7">
        <w:rPr>
          <w:i/>
          <w:sz w:val="18"/>
          <w:szCs w:val="18"/>
        </w:rPr>
        <w:t>ebenda, III Diogenes 171</w:t>
      </w:r>
    </w:p>
    <w:p w:rsidR="0038141B" w:rsidRDefault="0038141B">
      <w:pPr>
        <w:rPr>
          <w:rFonts w:ascii="Tw Cen MT Condensed Extra Bold" w:hAnsi="Tw Cen MT Condensed Extra Bold"/>
        </w:rPr>
      </w:pPr>
      <w:r>
        <w:rPr>
          <w:rFonts w:ascii="Tw Cen MT Condensed Extra Bold" w:hAnsi="Tw Cen MT Condensed Extra Bold"/>
        </w:rPr>
        <w:br w:type="page"/>
      </w:r>
    </w:p>
    <w:p w:rsidR="0038141B" w:rsidRDefault="0038141B">
      <w:pPr>
        <w:rPr>
          <w:rFonts w:ascii="Tw Cen MT Condensed Extra Bold" w:hAnsi="Tw Cen MT Condensed Extra Bold"/>
        </w:rPr>
      </w:pPr>
    </w:p>
    <w:p w:rsidR="0035491B" w:rsidRPr="0038141B" w:rsidRDefault="0038141B">
      <w:pPr>
        <w:rPr>
          <w:rFonts w:ascii="Tw Cen MT Condensed Extra Bold" w:hAnsi="Tw Cen MT Condensed Extra Bold"/>
          <w:sz w:val="24"/>
          <w:szCs w:val="24"/>
        </w:rPr>
      </w:pPr>
      <w:r w:rsidRPr="0038141B">
        <w:rPr>
          <w:rFonts w:ascii="Tw Cen MT Condensed Extra Bold" w:hAnsi="Tw Cen MT Condensed Extra Bold"/>
          <w:sz w:val="24"/>
          <w:szCs w:val="24"/>
        </w:rPr>
        <w:t>Anmerkung:</w:t>
      </w:r>
    </w:p>
    <w:p w:rsidR="0038141B" w:rsidRDefault="0038141B" w:rsidP="00A70B04">
      <w:pPr>
        <w:jc w:val="both"/>
      </w:pPr>
      <w:r w:rsidRPr="0038141B">
        <w:t xml:space="preserve">Dieser Text stammt aus den </w:t>
      </w:r>
      <w:proofErr w:type="spellStart"/>
      <w:r>
        <w:t>Apophthegmata</w:t>
      </w:r>
      <w:proofErr w:type="spellEnd"/>
      <w:r>
        <w:t xml:space="preserve"> des Erasmus und findet sich in:</w:t>
      </w:r>
    </w:p>
    <w:p w:rsidR="0038141B" w:rsidRDefault="0038141B" w:rsidP="00A70B04">
      <w:pPr>
        <w:jc w:val="both"/>
      </w:pPr>
      <w:r>
        <w:t xml:space="preserve">Antike und Gegenwart - </w:t>
      </w:r>
      <w:proofErr w:type="spellStart"/>
      <w:r>
        <w:t>Cives</w:t>
      </w:r>
      <w:proofErr w:type="spellEnd"/>
      <w:r>
        <w:t xml:space="preserve"> </w:t>
      </w:r>
      <w:proofErr w:type="spellStart"/>
      <w:r>
        <w:t>mundi</w:t>
      </w:r>
      <w:proofErr w:type="spellEnd"/>
      <w:r>
        <w:t xml:space="preserve"> </w:t>
      </w:r>
      <w:proofErr w:type="spellStart"/>
      <w:r>
        <w:t>sumus</w:t>
      </w:r>
      <w:proofErr w:type="spellEnd"/>
      <w:r>
        <w:t xml:space="preserve"> </w:t>
      </w:r>
      <w:proofErr w:type="spellStart"/>
      <w:r>
        <w:t>omnes</w:t>
      </w:r>
      <w:proofErr w:type="spellEnd"/>
      <w:r>
        <w:t xml:space="preserve"> - Erasmus von Rotterdam, </w:t>
      </w:r>
      <w:proofErr w:type="spellStart"/>
      <w:r>
        <w:t>Apophthegmata</w:t>
      </w:r>
      <w:proofErr w:type="spellEnd"/>
      <w:r>
        <w:t xml:space="preserve"> (Auswahl)</w:t>
      </w:r>
    </w:p>
    <w:p w:rsidR="0038141B" w:rsidRDefault="0038141B" w:rsidP="00A70B04">
      <w:pPr>
        <w:jc w:val="both"/>
      </w:pPr>
      <w:r>
        <w:t>C.C. Buchners Verlag, Bamberg, 1995, S.12 ff.</w:t>
      </w:r>
    </w:p>
    <w:p w:rsidR="00A70B04" w:rsidRDefault="00A70B04" w:rsidP="00A70B04">
      <w:pPr>
        <w:jc w:val="both"/>
      </w:pPr>
      <w:r>
        <w:t xml:space="preserve">Auch die im genannten Band folgenden Texte lohnen sich! </w:t>
      </w:r>
    </w:p>
    <w:p w:rsidR="0038141B" w:rsidRDefault="0038141B" w:rsidP="00A70B04">
      <w:pPr>
        <w:jc w:val="both"/>
      </w:pPr>
      <w:r>
        <w:t>Ich habe weitere Vokabeln sowie aktuelle Materialien beigegeben.</w:t>
      </w:r>
    </w:p>
    <w:p w:rsidR="0038141B" w:rsidRDefault="0038141B" w:rsidP="00A70B04">
      <w:pPr>
        <w:jc w:val="both"/>
      </w:pPr>
      <w:r>
        <w:t xml:space="preserve">Der Text wurde </w:t>
      </w:r>
      <w:proofErr w:type="spellStart"/>
      <w:r>
        <w:t>m.H</w:t>
      </w:r>
      <w:proofErr w:type="spellEnd"/>
      <w:r>
        <w:t xml:space="preserve">. eines Tafelbildes, in dem eine Gegenüberstellung der Handlungen </w:t>
      </w:r>
      <w:proofErr w:type="spellStart"/>
      <w:r>
        <w:t>Anacharsis</w:t>
      </w:r>
      <w:proofErr w:type="spellEnd"/>
      <w:r>
        <w:t>` und Solons erfolgte, erschlossen. Im Mittelpunkt standen die bedeutenden Wörter „</w:t>
      </w:r>
      <w:proofErr w:type="spellStart"/>
      <w:r>
        <w:t>hospes</w:t>
      </w:r>
      <w:proofErr w:type="spellEnd"/>
      <w:r>
        <w:t>“, „</w:t>
      </w:r>
      <w:proofErr w:type="spellStart"/>
      <w:r>
        <w:t>hospitium</w:t>
      </w:r>
      <w:proofErr w:type="spellEnd"/>
      <w:r>
        <w:t>“</w:t>
      </w:r>
      <w:r w:rsidR="00A70B04">
        <w:t>, „</w:t>
      </w:r>
      <w:proofErr w:type="spellStart"/>
      <w:r w:rsidR="00A70B04">
        <w:t>sinceritas</w:t>
      </w:r>
      <w:proofErr w:type="spellEnd"/>
      <w:r w:rsidR="00A70B04">
        <w:t>“ und „</w:t>
      </w:r>
      <w:proofErr w:type="spellStart"/>
      <w:r w:rsidR="00A70B04">
        <w:t>patria</w:t>
      </w:r>
      <w:proofErr w:type="spellEnd"/>
      <w:r w:rsidR="00A70B04">
        <w:t xml:space="preserve">“; außerdem </w:t>
      </w:r>
      <w:r>
        <w:t xml:space="preserve"> </w:t>
      </w:r>
      <w:r w:rsidR="00A70B04">
        <w:t>die Verben „</w:t>
      </w:r>
      <w:proofErr w:type="spellStart"/>
      <w:r w:rsidR="00A70B04">
        <w:t>abigere</w:t>
      </w:r>
      <w:proofErr w:type="spellEnd"/>
      <w:r w:rsidR="00A70B04">
        <w:t xml:space="preserve">“ auf der einen und „ </w:t>
      </w:r>
      <w:proofErr w:type="spellStart"/>
      <w:r w:rsidR="00A70B04">
        <w:t>introire</w:t>
      </w:r>
      <w:proofErr w:type="spellEnd"/>
      <w:r w:rsidR="00A70B04">
        <w:t>“ und „</w:t>
      </w:r>
      <w:proofErr w:type="spellStart"/>
      <w:r w:rsidR="00A70B04">
        <w:t>ingredi</w:t>
      </w:r>
      <w:proofErr w:type="spellEnd"/>
      <w:r w:rsidR="00A70B04">
        <w:t>“ auf der anderen Seite.</w:t>
      </w:r>
    </w:p>
    <w:p w:rsidR="00A70B04" w:rsidRDefault="00A70B04" w:rsidP="00A70B04">
      <w:pPr>
        <w:jc w:val="both"/>
      </w:pPr>
      <w:r>
        <w:t xml:space="preserve">Der Text wurde von den Schülerinnen und Schülern meines Grundkurses 12 sehr offen und ob seiner Aktualität wieder einmal überrascht entgegengenommen, mit einiger Anstrengung (Partizipialkonstruktionen!) übersetzt und sehr interessiert diskutiert und in Zusammenhang mit unserer aktuellen Diskussion um „Willkommenskultur“ gesetzt. </w:t>
      </w:r>
    </w:p>
    <w:p w:rsidR="00A70B04" w:rsidRDefault="00A70B04" w:rsidP="00A70B04">
      <w:pPr>
        <w:jc w:val="both"/>
      </w:pPr>
      <w:r>
        <w:t>So verbrachten wir 2 engagierte Stunden mit einem hochbrisanten Text aus alten Zeiten.</w:t>
      </w:r>
    </w:p>
    <w:p w:rsidR="00A70B04" w:rsidRDefault="00A70B04" w:rsidP="00A70B04">
      <w:pPr>
        <w:jc w:val="both"/>
      </w:pPr>
      <w:r>
        <w:t>Unbedingt zur Nachahmung empfohlen!</w:t>
      </w:r>
    </w:p>
    <w:p w:rsidR="00A70B04" w:rsidRDefault="00A70B04" w:rsidP="00A70B04">
      <w:pPr>
        <w:jc w:val="both"/>
      </w:pPr>
    </w:p>
    <w:p w:rsidR="00A70B04" w:rsidRDefault="00A70B04" w:rsidP="00A70B04">
      <w:pPr>
        <w:jc w:val="both"/>
      </w:pPr>
      <w:r>
        <w:t xml:space="preserve">Gerlinde </w:t>
      </w:r>
      <w:proofErr w:type="spellStart"/>
      <w:r>
        <w:t>Gillmeister</w:t>
      </w:r>
      <w:proofErr w:type="spellEnd"/>
    </w:p>
    <w:p w:rsidR="00A70B04" w:rsidRPr="0038141B" w:rsidRDefault="00A70B04" w:rsidP="00A70B04">
      <w:pPr>
        <w:jc w:val="both"/>
      </w:pPr>
      <w:r>
        <w:t>10.09.2015</w:t>
      </w:r>
    </w:p>
    <w:sectPr w:rsidR="00A70B04" w:rsidRPr="0038141B" w:rsidSect="001A6FC3">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47"/>
    <w:rsid w:val="001A6FC3"/>
    <w:rsid w:val="0035491B"/>
    <w:rsid w:val="0038141B"/>
    <w:rsid w:val="005536BE"/>
    <w:rsid w:val="005C0C03"/>
    <w:rsid w:val="00814F11"/>
    <w:rsid w:val="0081640E"/>
    <w:rsid w:val="00932D47"/>
    <w:rsid w:val="00A70B04"/>
    <w:rsid w:val="00AB5717"/>
    <w:rsid w:val="00AF64F7"/>
    <w:rsid w:val="00B05340"/>
    <w:rsid w:val="00CF0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2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D47"/>
    <w:rPr>
      <w:rFonts w:ascii="Tahoma" w:hAnsi="Tahoma" w:cs="Tahoma"/>
      <w:sz w:val="16"/>
      <w:szCs w:val="16"/>
    </w:rPr>
  </w:style>
  <w:style w:type="table" w:styleId="Tabellenraster">
    <w:name w:val="Table Grid"/>
    <w:basedOn w:val="NormaleTabelle"/>
    <w:uiPriority w:val="59"/>
    <w:rsid w:val="0035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2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D47"/>
    <w:rPr>
      <w:rFonts w:ascii="Tahoma" w:hAnsi="Tahoma" w:cs="Tahoma"/>
      <w:sz w:val="16"/>
      <w:szCs w:val="16"/>
    </w:rPr>
  </w:style>
  <w:style w:type="table" w:styleId="Tabellenraster">
    <w:name w:val="Table Grid"/>
    <w:basedOn w:val="NormaleTabelle"/>
    <w:uiPriority w:val="59"/>
    <w:rsid w:val="0035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grieche&amp;id=004137864817EB2A44F368539F66323F23EE5466&amp;FORM=IQFR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wikipedia.org/wiki/Datei:Skythian_archer_plate_BM_E135_by_Epiktetos.jp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9C84-927F-4FCB-96D1-22FEC8AB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Gillmeister</dc:creator>
  <cp:lastModifiedBy>Gerlinde Gillmeister</cp:lastModifiedBy>
  <cp:revision>5</cp:revision>
  <cp:lastPrinted>2015-09-10T07:35:00Z</cp:lastPrinted>
  <dcterms:created xsi:type="dcterms:W3CDTF">2015-09-10T06:31:00Z</dcterms:created>
  <dcterms:modified xsi:type="dcterms:W3CDTF">2015-09-13T10:04:00Z</dcterms:modified>
</cp:coreProperties>
</file>